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F421" w14:textId="77777777" w:rsidR="0091567B" w:rsidRPr="007E748A" w:rsidRDefault="0091567B" w:rsidP="0091567B">
      <w:pPr>
        <w:spacing w:after="0" w:line="240" w:lineRule="auto"/>
        <w:rPr>
          <w:sz w:val="24"/>
          <w:szCs w:val="24"/>
          <w:u w:val="single"/>
        </w:rPr>
      </w:pPr>
      <w:r>
        <w:rPr>
          <w:rFonts w:ascii="Times New Roman" w:hAnsi="Times New Roman" w:cs="Times New Roman"/>
          <w:b/>
          <w:i/>
          <w:sz w:val="40"/>
          <w:szCs w:val="40"/>
        </w:rPr>
        <w:t xml:space="preserve">   </w:t>
      </w:r>
      <w:r w:rsidRPr="000F3638">
        <w:rPr>
          <w:rFonts w:ascii="Times New Roman" w:hAnsi="Times New Roman" w:cs="Times New Roman"/>
          <w:b/>
          <w:i/>
          <w:sz w:val="40"/>
          <w:szCs w:val="40"/>
        </w:rPr>
        <w:t>TRANQUILLITY PUBLIC UTILITY DISTRICT</w:t>
      </w:r>
    </w:p>
    <w:p w14:paraId="3DC753BB" w14:textId="77777777" w:rsidR="0091567B" w:rsidRPr="00463420" w:rsidRDefault="0091567B" w:rsidP="0091567B">
      <w:pPr>
        <w:spacing w:after="0" w:line="240" w:lineRule="auto"/>
        <w:jc w:val="center"/>
        <w:rPr>
          <w:rFonts w:ascii="Times New Roman" w:hAnsi="Times New Roman" w:cs="Times New Roman"/>
          <w:i/>
        </w:rPr>
      </w:pPr>
      <w:r w:rsidRPr="00463420">
        <w:rPr>
          <w:rFonts w:ascii="Times New Roman" w:hAnsi="Times New Roman" w:cs="Times New Roman"/>
          <w:i/>
        </w:rPr>
        <w:t xml:space="preserve"> PO BOX 622</w:t>
      </w:r>
    </w:p>
    <w:p w14:paraId="22E3FA30" w14:textId="77777777" w:rsidR="0091567B" w:rsidRPr="00463420" w:rsidRDefault="0091567B" w:rsidP="0091567B">
      <w:pPr>
        <w:spacing w:after="0" w:line="240" w:lineRule="auto"/>
        <w:jc w:val="center"/>
        <w:rPr>
          <w:rFonts w:ascii="Times New Roman" w:hAnsi="Times New Roman" w:cs="Times New Roman"/>
          <w:i/>
        </w:rPr>
      </w:pPr>
      <w:r w:rsidRPr="00463420">
        <w:rPr>
          <w:rFonts w:ascii="Times New Roman" w:hAnsi="Times New Roman" w:cs="Times New Roman"/>
          <w:i/>
        </w:rPr>
        <w:t>TRANQUILLITY, CA  93668</w:t>
      </w:r>
    </w:p>
    <w:p w14:paraId="1F01C155" w14:textId="77777777" w:rsidR="0091567B" w:rsidRPr="006B2B48" w:rsidRDefault="0091567B" w:rsidP="0091567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2020/2021</w:t>
      </w:r>
      <w:r w:rsidRPr="006B2B48">
        <w:rPr>
          <w:rFonts w:ascii="Times New Roman" w:hAnsi="Times New Roman" w:cs="Times New Roman"/>
          <w:b/>
          <w:sz w:val="32"/>
          <w:szCs w:val="32"/>
        </w:rPr>
        <w:t xml:space="preserve"> Minutes</w:t>
      </w:r>
    </w:p>
    <w:p w14:paraId="21628EB5" w14:textId="77777777" w:rsidR="0091567B" w:rsidRDefault="0091567B" w:rsidP="0091567B">
      <w:pPr>
        <w:spacing w:after="0" w:line="240" w:lineRule="auto"/>
        <w:rPr>
          <w:rFonts w:ascii="Times New Roman" w:hAnsi="Times New Roman" w:cs="Times New Roman"/>
          <w:sz w:val="24"/>
          <w:szCs w:val="24"/>
        </w:rPr>
      </w:pPr>
    </w:p>
    <w:p w14:paraId="5D096B67" w14:textId="77777777" w:rsidR="0091567B" w:rsidRDefault="0091567B" w:rsidP="0091567B">
      <w:pPr>
        <w:spacing w:after="0" w:line="240" w:lineRule="auto"/>
        <w:rPr>
          <w:rFonts w:ascii="Times New Roman" w:hAnsi="Times New Roman" w:cs="Times New Roman"/>
          <w:sz w:val="24"/>
          <w:szCs w:val="24"/>
        </w:rPr>
      </w:pPr>
    </w:p>
    <w:p w14:paraId="4D6A2A5B" w14:textId="77777777" w:rsidR="0091567B" w:rsidRPr="007E748A" w:rsidRDefault="0091567B" w:rsidP="0091567B">
      <w:pPr>
        <w:spacing w:after="0" w:line="240" w:lineRule="auto"/>
        <w:rPr>
          <w:rFonts w:ascii="Times New Roman" w:hAnsi="Times New Roman" w:cs="Times New Roman"/>
          <w:sz w:val="24"/>
          <w:szCs w:val="24"/>
        </w:rPr>
      </w:pPr>
      <w:r>
        <w:rPr>
          <w:rFonts w:ascii="Times New Roman" w:hAnsi="Times New Roman" w:cs="Times New Roman"/>
          <w:sz w:val="24"/>
          <w:szCs w:val="24"/>
        </w:rPr>
        <w:t>October 12, 2020</w:t>
      </w:r>
    </w:p>
    <w:p w14:paraId="7CE7BA06" w14:textId="77777777" w:rsidR="0091567B" w:rsidRPr="007E748A" w:rsidRDefault="0091567B" w:rsidP="0091567B">
      <w:pPr>
        <w:spacing w:after="0" w:line="240" w:lineRule="auto"/>
        <w:rPr>
          <w:rFonts w:ascii="Times New Roman" w:hAnsi="Times New Roman" w:cs="Times New Roman"/>
          <w:sz w:val="24"/>
          <w:szCs w:val="24"/>
        </w:rPr>
      </w:pPr>
    </w:p>
    <w:p w14:paraId="60D877A2" w14:textId="77777777" w:rsidR="0091567B" w:rsidRPr="007E748A" w:rsidRDefault="0091567B" w:rsidP="0091567B">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CALL TO ORDER</w:t>
      </w:r>
    </w:p>
    <w:p w14:paraId="6B725AA4" w14:textId="77777777" w:rsidR="0091567B" w:rsidRDefault="0091567B" w:rsidP="0091567B">
      <w:pPr>
        <w:spacing w:after="0" w:line="240" w:lineRule="auto"/>
        <w:rPr>
          <w:rFonts w:ascii="Times New Roman" w:hAnsi="Times New Roman" w:cs="Times New Roman"/>
          <w:sz w:val="24"/>
          <w:szCs w:val="24"/>
        </w:rPr>
      </w:pPr>
      <w:r w:rsidRPr="007E748A">
        <w:rPr>
          <w:rFonts w:ascii="Times New Roman" w:hAnsi="Times New Roman" w:cs="Times New Roman"/>
          <w:sz w:val="24"/>
          <w:szCs w:val="24"/>
        </w:rPr>
        <w:t>The meeting was called to order at 6:0</w:t>
      </w:r>
      <w:r>
        <w:rPr>
          <w:rFonts w:ascii="Times New Roman" w:hAnsi="Times New Roman" w:cs="Times New Roman"/>
          <w:sz w:val="24"/>
          <w:szCs w:val="24"/>
        </w:rPr>
        <w:t>2</w:t>
      </w:r>
      <w:r w:rsidRPr="007E748A">
        <w:rPr>
          <w:rFonts w:ascii="Times New Roman" w:hAnsi="Times New Roman" w:cs="Times New Roman"/>
          <w:sz w:val="24"/>
          <w:szCs w:val="24"/>
        </w:rPr>
        <w:t xml:space="preserve"> pm by Mike Pucheu at </w:t>
      </w:r>
      <w:r>
        <w:rPr>
          <w:rFonts w:ascii="Times New Roman" w:hAnsi="Times New Roman" w:cs="Times New Roman"/>
          <w:sz w:val="24"/>
          <w:szCs w:val="24"/>
        </w:rPr>
        <w:t>5586 James Road</w:t>
      </w:r>
      <w:r w:rsidRPr="007E748A">
        <w:rPr>
          <w:rFonts w:ascii="Times New Roman" w:hAnsi="Times New Roman" w:cs="Times New Roman"/>
          <w:sz w:val="24"/>
          <w:szCs w:val="24"/>
        </w:rPr>
        <w:t>, Tranquillity, CA  93668.</w:t>
      </w:r>
    </w:p>
    <w:p w14:paraId="1D0C28C9" w14:textId="77777777" w:rsidR="0091567B" w:rsidRPr="00567650" w:rsidRDefault="0091567B" w:rsidP="0091567B">
      <w:pPr>
        <w:spacing w:after="0" w:line="240" w:lineRule="auto"/>
        <w:rPr>
          <w:rFonts w:ascii="Times New Roman" w:hAnsi="Times New Roman" w:cs="Times New Roman"/>
          <w:sz w:val="24"/>
          <w:szCs w:val="24"/>
        </w:rPr>
      </w:pPr>
    </w:p>
    <w:p w14:paraId="76856D60" w14:textId="77777777" w:rsidR="0091567B" w:rsidRPr="00463420" w:rsidRDefault="0091567B" w:rsidP="0091567B">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ROLL CALL</w:t>
      </w:r>
    </w:p>
    <w:tbl>
      <w:tblPr>
        <w:tblW w:w="4517" w:type="pct"/>
        <w:jc w:val="center"/>
        <w:tblCellMar>
          <w:left w:w="0" w:type="dxa"/>
          <w:right w:w="0" w:type="dxa"/>
        </w:tblCellMar>
        <w:tblLook w:val="04A0" w:firstRow="1" w:lastRow="0" w:firstColumn="1" w:lastColumn="0" w:noHBand="0" w:noVBand="1"/>
      </w:tblPr>
      <w:tblGrid>
        <w:gridCol w:w="2285"/>
        <w:gridCol w:w="4927"/>
        <w:gridCol w:w="1226"/>
      </w:tblGrid>
      <w:tr w:rsidR="0091567B" w:rsidRPr="007E748A" w14:paraId="64DFFE05" w14:textId="77777777" w:rsidTr="004E2ED4">
        <w:trPr>
          <w:trHeight w:val="247"/>
          <w:jc w:val="center"/>
        </w:trPr>
        <w:tc>
          <w:tcPr>
            <w:tcW w:w="1354" w:type="pct"/>
            <w:tcBorders>
              <w:top w:val="single" w:sz="8" w:space="0" w:color="000000"/>
              <w:left w:val="single" w:sz="8" w:space="0" w:color="000000"/>
              <w:bottom w:val="single" w:sz="8" w:space="0" w:color="C0C0C0"/>
              <w:right w:val="single" w:sz="8" w:space="0" w:color="C0C0C0"/>
            </w:tcBorders>
            <w:shd w:val="clear" w:color="auto" w:fill="E6E6E6"/>
            <w:tcMar>
              <w:top w:w="0" w:type="dxa"/>
              <w:left w:w="108" w:type="dxa"/>
              <w:bottom w:w="0" w:type="dxa"/>
              <w:right w:w="108" w:type="dxa"/>
            </w:tcMar>
            <w:hideMark/>
          </w:tcPr>
          <w:p w14:paraId="77C1EB37"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Attendee Name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65699A2F" w14:textId="77777777" w:rsidR="0091567B" w:rsidRPr="007E748A" w:rsidRDefault="0091567B" w:rsidP="004E2ED4">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Title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1F4CEAFF" w14:textId="77777777" w:rsidR="0091567B" w:rsidRPr="007E748A" w:rsidRDefault="0091567B" w:rsidP="004E2ED4">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Status</w:t>
            </w:r>
          </w:p>
        </w:tc>
      </w:tr>
      <w:tr w:rsidR="0091567B" w:rsidRPr="007E748A" w14:paraId="0D6CDCF2" w14:textId="77777777" w:rsidTr="004E2ED4">
        <w:trPr>
          <w:trHeight w:val="236"/>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0020E74D"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Mike Pucheu</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9563484"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Chairman/Secretary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4B2960A1"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91567B" w:rsidRPr="007E748A" w14:paraId="4C771231" w14:textId="77777777" w:rsidTr="004E2ED4">
        <w:trPr>
          <w:trHeight w:val="247"/>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2464D9A7"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Keith Eubanks</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4BFE95D0"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Member/Treasurer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0C6249C"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91567B" w:rsidRPr="007E748A" w14:paraId="788229E0" w14:textId="77777777" w:rsidTr="004E2ED4">
        <w:trPr>
          <w:trHeight w:val="247"/>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0F01D160"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Jo Ann Minnite</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53C9FA35"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690B526"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91567B" w:rsidRPr="007E748A" w14:paraId="27B1BCF9" w14:textId="77777777" w:rsidTr="004E2ED4">
        <w:trPr>
          <w:trHeight w:val="28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348D639F"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Laurie Siliznoff</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2F339E4F"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District 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6A4D047A"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91567B" w:rsidRPr="007E748A" w14:paraId="16CE2E50" w14:textId="77777777" w:rsidTr="004E2ED4">
        <w:trPr>
          <w:trHeight w:val="28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tcPr>
          <w:p w14:paraId="68AB7193"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Larry </w:t>
            </w:r>
            <w:proofErr w:type="spellStart"/>
            <w:r>
              <w:rPr>
                <w:rFonts w:ascii="Times New Roman" w:eastAsia="Times New Roman" w:hAnsi="Times New Roman" w:cs="Times New Roman"/>
                <w:color w:val="000000"/>
                <w:sz w:val="24"/>
                <w:szCs w:val="24"/>
              </w:rPr>
              <w:t>Westerlund</w:t>
            </w:r>
            <w:proofErr w:type="spellEnd"/>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1430FB6F"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Coleman &amp; </w:t>
            </w:r>
            <w:proofErr w:type="spellStart"/>
            <w:r>
              <w:rPr>
                <w:rFonts w:ascii="Times New Roman" w:eastAsia="Times New Roman" w:hAnsi="Times New Roman" w:cs="Times New Roman"/>
                <w:color w:val="000000"/>
                <w:sz w:val="24"/>
                <w:szCs w:val="24"/>
              </w:rPr>
              <w:t>Horowitt</w:t>
            </w:r>
            <w:proofErr w:type="spellEnd"/>
            <w:r>
              <w:rPr>
                <w:rFonts w:ascii="Times New Roman" w:eastAsia="Times New Roman" w:hAnsi="Times New Roman" w:cs="Times New Roman"/>
                <w:color w:val="000000"/>
                <w:sz w:val="24"/>
                <w:szCs w:val="24"/>
              </w:rPr>
              <w:t>, LLP, attorney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362A7B6F" w14:textId="77777777" w:rsidR="0091567B" w:rsidRPr="007E748A" w:rsidRDefault="0091567B"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w:t>
            </w:r>
          </w:p>
        </w:tc>
      </w:tr>
    </w:tbl>
    <w:p w14:paraId="7ED3767F" w14:textId="77777777" w:rsidR="0091567B" w:rsidRDefault="0091567B" w:rsidP="0091567B">
      <w:pPr>
        <w:spacing w:after="0" w:line="240" w:lineRule="auto"/>
        <w:rPr>
          <w:rFonts w:ascii="Times New Roman" w:hAnsi="Times New Roman" w:cs="Times New Roman"/>
          <w:b/>
          <w:sz w:val="24"/>
          <w:szCs w:val="24"/>
          <w:u w:val="single"/>
        </w:rPr>
      </w:pPr>
    </w:p>
    <w:p w14:paraId="1175D243" w14:textId="77777777" w:rsidR="0091567B" w:rsidRPr="007E748A" w:rsidRDefault="0091567B" w:rsidP="0091567B">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APPROVAL OF MINUTES</w:t>
      </w:r>
    </w:p>
    <w:p w14:paraId="70100C02" w14:textId="77777777" w:rsidR="0091567B" w:rsidRPr="007E748A" w:rsidRDefault="0091567B" w:rsidP="0091567B">
      <w:pPr>
        <w:spacing w:after="0" w:line="240" w:lineRule="auto"/>
        <w:rPr>
          <w:rFonts w:ascii="Times New Roman" w:hAnsi="Times New Roman" w:cs="Times New Roman"/>
          <w:sz w:val="24"/>
          <w:szCs w:val="24"/>
        </w:rPr>
      </w:pPr>
      <w:r>
        <w:rPr>
          <w:rFonts w:ascii="Times New Roman" w:hAnsi="Times New Roman" w:cs="Times New Roman"/>
          <w:sz w:val="24"/>
          <w:szCs w:val="24"/>
        </w:rPr>
        <w:t>Keith</w:t>
      </w:r>
      <w:r w:rsidRPr="007E748A">
        <w:rPr>
          <w:rFonts w:ascii="Times New Roman" w:hAnsi="Times New Roman" w:cs="Times New Roman"/>
          <w:sz w:val="24"/>
          <w:szCs w:val="24"/>
        </w:rPr>
        <w:t xml:space="preserve"> made a motion to approve the minutes from the last meeting.  There was a second by </w:t>
      </w:r>
      <w:r>
        <w:rPr>
          <w:rFonts w:ascii="Times New Roman" w:hAnsi="Times New Roman" w:cs="Times New Roman"/>
          <w:sz w:val="24"/>
          <w:szCs w:val="24"/>
        </w:rPr>
        <w:t>Jo Ann,</w:t>
      </w:r>
      <w:r w:rsidRPr="007E748A">
        <w:rPr>
          <w:rFonts w:ascii="Times New Roman" w:hAnsi="Times New Roman" w:cs="Times New Roman"/>
          <w:sz w:val="24"/>
          <w:szCs w:val="24"/>
        </w:rPr>
        <w:t xml:space="preserve"> and the motion passed unanimously.</w:t>
      </w:r>
    </w:p>
    <w:p w14:paraId="32A9A75B" w14:textId="77777777" w:rsidR="0091567B" w:rsidRDefault="0091567B" w:rsidP="0091567B">
      <w:pPr>
        <w:spacing w:after="0" w:line="240" w:lineRule="auto"/>
        <w:rPr>
          <w:bCs/>
          <w:sz w:val="24"/>
          <w:szCs w:val="24"/>
        </w:rPr>
      </w:pPr>
      <w:r w:rsidRPr="007E748A">
        <w:rPr>
          <w:b/>
          <w:sz w:val="24"/>
          <w:szCs w:val="24"/>
          <w:u w:val="single"/>
        </w:rPr>
        <w:t xml:space="preserve">AMENDMENTS TO THE AGENDA </w:t>
      </w:r>
      <w:r>
        <w:rPr>
          <w:bCs/>
          <w:sz w:val="24"/>
          <w:szCs w:val="24"/>
        </w:rPr>
        <w:t>– None</w:t>
      </w:r>
    </w:p>
    <w:p w14:paraId="31862700" w14:textId="77777777" w:rsidR="0091567B" w:rsidRPr="0084635D" w:rsidRDefault="0091567B" w:rsidP="0091567B">
      <w:pPr>
        <w:spacing w:after="0" w:line="240" w:lineRule="auto"/>
        <w:rPr>
          <w:bCs/>
          <w:sz w:val="24"/>
          <w:szCs w:val="24"/>
        </w:rPr>
      </w:pPr>
    </w:p>
    <w:p w14:paraId="0292F5C8" w14:textId="77777777" w:rsidR="0091567B" w:rsidRDefault="0091567B" w:rsidP="0091567B">
      <w:pPr>
        <w:spacing w:after="0" w:line="240" w:lineRule="auto"/>
        <w:rPr>
          <w:sz w:val="24"/>
          <w:szCs w:val="24"/>
        </w:rPr>
      </w:pPr>
      <w:r w:rsidRPr="007E748A">
        <w:rPr>
          <w:b/>
          <w:sz w:val="24"/>
          <w:szCs w:val="24"/>
          <w:u w:val="single"/>
        </w:rPr>
        <w:t xml:space="preserve">PUBLIC COMMENTS </w:t>
      </w:r>
      <w:r>
        <w:rPr>
          <w:sz w:val="24"/>
          <w:szCs w:val="24"/>
        </w:rPr>
        <w:t>–</w:t>
      </w:r>
      <w:r w:rsidRPr="007E748A">
        <w:rPr>
          <w:sz w:val="24"/>
          <w:szCs w:val="24"/>
        </w:rPr>
        <w:t xml:space="preserve"> No</w:t>
      </w:r>
      <w:r>
        <w:rPr>
          <w:sz w:val="24"/>
          <w:szCs w:val="24"/>
        </w:rPr>
        <w:t xml:space="preserve"> public present</w:t>
      </w:r>
    </w:p>
    <w:p w14:paraId="5AEBB7C5" w14:textId="77777777" w:rsidR="0091567B" w:rsidRPr="007E748A" w:rsidRDefault="0091567B" w:rsidP="0091567B">
      <w:pPr>
        <w:spacing w:after="0" w:line="240" w:lineRule="auto"/>
        <w:rPr>
          <w:sz w:val="24"/>
          <w:szCs w:val="24"/>
        </w:rPr>
      </w:pPr>
    </w:p>
    <w:p w14:paraId="1FF5F0AA" w14:textId="77777777" w:rsidR="0091567B" w:rsidRDefault="0091567B" w:rsidP="0091567B">
      <w:pPr>
        <w:spacing w:after="0" w:line="240" w:lineRule="auto"/>
        <w:rPr>
          <w:b/>
          <w:sz w:val="24"/>
          <w:szCs w:val="24"/>
          <w:u w:val="single"/>
        </w:rPr>
      </w:pPr>
      <w:r w:rsidRPr="007E748A">
        <w:rPr>
          <w:b/>
          <w:sz w:val="24"/>
          <w:szCs w:val="24"/>
          <w:u w:val="single"/>
        </w:rPr>
        <w:t>OLD BUSINESS</w:t>
      </w:r>
    </w:p>
    <w:p w14:paraId="391E6A0C" w14:textId="77777777" w:rsidR="0091567B" w:rsidRPr="00305C99" w:rsidRDefault="0091567B" w:rsidP="0091567B">
      <w:pPr>
        <w:spacing w:after="0" w:line="240" w:lineRule="auto"/>
        <w:rPr>
          <w:bCs/>
          <w:sz w:val="24"/>
          <w:szCs w:val="24"/>
        </w:rPr>
      </w:pPr>
      <w:r>
        <w:rPr>
          <w:b/>
          <w:sz w:val="24"/>
          <w:szCs w:val="24"/>
        </w:rPr>
        <w:t xml:space="preserve">Prop 218 </w:t>
      </w:r>
      <w:r>
        <w:rPr>
          <w:bCs/>
          <w:sz w:val="24"/>
          <w:szCs w:val="24"/>
        </w:rPr>
        <w:t>– Larry explained that the first step is to do a study of expenses, along with a cost for service analysis. Then formulate a rate structure.  He advised that the rates can be raised annually over the next 5-6 years.  Should a rate increase not be necessary, the board can vote to suspend that increase for that year.  Larry brought two different firms up that could do this study, Municipal Financial Services and Alfonzo Manrique. The first firm is very experienced, especially when the raise is challenged.  Alfonzo would do the study as part of his services for applying for a grant if we would agree to use his engineering when the project starts. Jo Ann made a motion for Larry to proceed with getting cost assessments from each of these firms.  With the provision that Alfonso just give a price for performing the study and we would not be using his services for grant finding, therefore would not be beholden to use his engineering services.  There was a second from Mike and the motion passed with a two to one vote.</w:t>
      </w:r>
    </w:p>
    <w:p w14:paraId="5ED7225A" w14:textId="77777777" w:rsidR="0091567B" w:rsidRPr="004071E6" w:rsidRDefault="0091567B" w:rsidP="0091567B">
      <w:pPr>
        <w:spacing w:after="0" w:line="240" w:lineRule="auto"/>
        <w:rPr>
          <w:bCs/>
          <w:sz w:val="24"/>
          <w:szCs w:val="24"/>
        </w:rPr>
      </w:pPr>
      <w:r>
        <w:rPr>
          <w:b/>
          <w:sz w:val="24"/>
          <w:szCs w:val="24"/>
        </w:rPr>
        <w:t xml:space="preserve">Underground Recharge </w:t>
      </w:r>
      <w:r>
        <w:rPr>
          <w:bCs/>
          <w:sz w:val="24"/>
          <w:szCs w:val="24"/>
        </w:rPr>
        <w:t xml:space="preserve">– Larry talked to Tommy </w:t>
      </w:r>
      <w:proofErr w:type="spellStart"/>
      <w:proofErr w:type="gramStart"/>
      <w:r>
        <w:rPr>
          <w:bCs/>
          <w:sz w:val="24"/>
          <w:szCs w:val="24"/>
        </w:rPr>
        <w:t>Esqueda</w:t>
      </w:r>
      <w:proofErr w:type="spellEnd"/>
      <w:proofErr w:type="gramEnd"/>
      <w:r>
        <w:rPr>
          <w:bCs/>
          <w:sz w:val="24"/>
          <w:szCs w:val="24"/>
        </w:rPr>
        <w:t xml:space="preserve"> and he said there is a lady in Sacramento that we need to talk to regarding this.  It starts with a study of the ground to see if it would be suitable for holding water since it is next to an active sewer treatment plant.  The board asked Larry to do some research to find out if it would be suitable or not.</w:t>
      </w:r>
    </w:p>
    <w:p w14:paraId="7E4DC848" w14:textId="77777777" w:rsidR="0091567B" w:rsidRPr="004071E6" w:rsidRDefault="0091567B" w:rsidP="0091567B">
      <w:pPr>
        <w:spacing w:after="0" w:line="240" w:lineRule="auto"/>
        <w:rPr>
          <w:bCs/>
          <w:sz w:val="24"/>
          <w:szCs w:val="24"/>
        </w:rPr>
      </w:pPr>
      <w:r>
        <w:rPr>
          <w:b/>
          <w:sz w:val="24"/>
          <w:szCs w:val="24"/>
        </w:rPr>
        <w:lastRenderedPageBreak/>
        <w:t xml:space="preserve">Rental of Jim Stricklin’s office </w:t>
      </w:r>
      <w:r>
        <w:rPr>
          <w:bCs/>
          <w:sz w:val="24"/>
          <w:szCs w:val="24"/>
        </w:rPr>
        <w:t>– Keith said that Jimmy is out of town until November 1</w:t>
      </w:r>
      <w:r w:rsidRPr="004071E6">
        <w:rPr>
          <w:bCs/>
          <w:sz w:val="24"/>
          <w:szCs w:val="24"/>
          <w:vertAlign w:val="superscript"/>
        </w:rPr>
        <w:t>st</w:t>
      </w:r>
      <w:r>
        <w:rPr>
          <w:bCs/>
          <w:sz w:val="24"/>
          <w:szCs w:val="24"/>
        </w:rPr>
        <w:t>, so he will talk to him when he is back in town.</w:t>
      </w:r>
    </w:p>
    <w:p w14:paraId="09098073" w14:textId="77777777" w:rsidR="0091567B" w:rsidRPr="004071E6" w:rsidRDefault="0091567B" w:rsidP="0091567B">
      <w:pPr>
        <w:spacing w:after="0" w:line="240" w:lineRule="auto"/>
        <w:rPr>
          <w:bCs/>
          <w:sz w:val="24"/>
          <w:szCs w:val="24"/>
        </w:rPr>
      </w:pPr>
      <w:r>
        <w:rPr>
          <w:b/>
          <w:sz w:val="24"/>
          <w:szCs w:val="24"/>
        </w:rPr>
        <w:t xml:space="preserve">Demolition of buildings </w:t>
      </w:r>
      <w:r>
        <w:rPr>
          <w:bCs/>
          <w:sz w:val="24"/>
          <w:szCs w:val="24"/>
        </w:rPr>
        <w:t>– Mike said that the demolition has been put on the back burner for now but if we go ahead with the water recharge project it will need to be done.</w:t>
      </w:r>
    </w:p>
    <w:p w14:paraId="4C916CDB" w14:textId="77777777" w:rsidR="0091567B" w:rsidRDefault="0091567B" w:rsidP="0091567B">
      <w:pPr>
        <w:spacing w:after="0" w:line="240" w:lineRule="auto"/>
        <w:rPr>
          <w:b/>
          <w:sz w:val="24"/>
          <w:szCs w:val="24"/>
          <w:u w:val="single"/>
        </w:rPr>
      </w:pPr>
      <w:r>
        <w:rPr>
          <w:b/>
          <w:sz w:val="24"/>
          <w:szCs w:val="24"/>
          <w:u w:val="single"/>
        </w:rPr>
        <w:t xml:space="preserve"> </w:t>
      </w:r>
    </w:p>
    <w:p w14:paraId="0209E66D" w14:textId="77777777" w:rsidR="0091567B" w:rsidRDefault="0091567B" w:rsidP="0091567B">
      <w:pPr>
        <w:spacing w:after="0" w:line="240" w:lineRule="auto"/>
        <w:rPr>
          <w:b/>
          <w:sz w:val="24"/>
          <w:szCs w:val="24"/>
          <w:u w:val="single"/>
        </w:rPr>
      </w:pPr>
      <w:r>
        <w:rPr>
          <w:b/>
          <w:sz w:val="24"/>
          <w:szCs w:val="24"/>
          <w:u w:val="single"/>
        </w:rPr>
        <w:t>NEW BUSINESS</w:t>
      </w:r>
    </w:p>
    <w:p w14:paraId="50D9A768" w14:textId="77777777" w:rsidR="0091567B" w:rsidRPr="004071E6" w:rsidRDefault="0091567B" w:rsidP="0091567B">
      <w:pPr>
        <w:spacing w:after="0" w:line="240" w:lineRule="auto"/>
        <w:rPr>
          <w:bCs/>
          <w:sz w:val="24"/>
          <w:szCs w:val="24"/>
        </w:rPr>
      </w:pPr>
      <w:r>
        <w:rPr>
          <w:b/>
          <w:sz w:val="24"/>
          <w:szCs w:val="24"/>
        </w:rPr>
        <w:t xml:space="preserve">Resolution for WIIN Contract </w:t>
      </w:r>
      <w:r>
        <w:rPr>
          <w:bCs/>
          <w:sz w:val="24"/>
          <w:szCs w:val="24"/>
        </w:rPr>
        <w:t>– Lee has looked at the contract but has not had enough time to approve or disapprove so he has requested additional time for review.  Jo Ann made a motion to approve Resolution 2020-1001 approving as to form and authorizing the president of the board to execute contract no. 14-06-200-353A-LTR1-P between the United States and the Tranquillity Public Utility District-Delta Division-Central Valley Project, California, contingent on Larry getting back to us by the 20</w:t>
      </w:r>
      <w:r w:rsidRPr="004071E6">
        <w:rPr>
          <w:bCs/>
          <w:sz w:val="24"/>
          <w:szCs w:val="24"/>
          <w:vertAlign w:val="superscript"/>
        </w:rPr>
        <w:t>th</w:t>
      </w:r>
      <w:r>
        <w:rPr>
          <w:bCs/>
          <w:sz w:val="24"/>
          <w:szCs w:val="24"/>
        </w:rPr>
        <w:t xml:space="preserve"> of October with Lee’s concurrence.  There was a second by Keith and the motion passed unanimously. </w:t>
      </w:r>
    </w:p>
    <w:p w14:paraId="48F82962" w14:textId="77777777" w:rsidR="0091567B" w:rsidRDefault="0091567B" w:rsidP="0091567B">
      <w:pPr>
        <w:spacing w:after="0" w:line="240" w:lineRule="auto"/>
        <w:rPr>
          <w:bCs/>
          <w:sz w:val="24"/>
          <w:szCs w:val="24"/>
        </w:rPr>
      </w:pPr>
      <w:r>
        <w:rPr>
          <w:b/>
          <w:sz w:val="24"/>
          <w:szCs w:val="24"/>
        </w:rPr>
        <w:t xml:space="preserve">Solar Panels </w:t>
      </w:r>
      <w:r>
        <w:rPr>
          <w:bCs/>
          <w:sz w:val="24"/>
          <w:szCs w:val="24"/>
        </w:rPr>
        <w:t xml:space="preserve">– Larry explained that White Pines Solar is a reputable company and will build the solar panels.  We would pay them for power rather than P G &amp; E.  Usually there is a 10-30% reduction in price. We would have to commit to a Power Purchase Agreement that would be 20-30 years long at a flat rate with a possible 10-year extension.  Another option would be going with P G &amp; E’s local green saver program.  </w:t>
      </w:r>
      <w:proofErr w:type="gramStart"/>
      <w:r>
        <w:rPr>
          <w:bCs/>
          <w:sz w:val="24"/>
          <w:szCs w:val="24"/>
        </w:rPr>
        <w:t>Low income</w:t>
      </w:r>
      <w:proofErr w:type="gramEnd"/>
      <w:r>
        <w:rPr>
          <w:bCs/>
          <w:sz w:val="24"/>
          <w:szCs w:val="24"/>
        </w:rPr>
        <w:t xml:space="preserve"> families will get a 20% reduction in their rates if they apply.  P G &amp; E would pay $500 per acre per year.</w:t>
      </w:r>
    </w:p>
    <w:p w14:paraId="735874F5" w14:textId="77777777" w:rsidR="0091567B" w:rsidRDefault="0091567B" w:rsidP="0091567B">
      <w:pPr>
        <w:spacing w:after="0" w:line="240" w:lineRule="auto"/>
        <w:rPr>
          <w:bCs/>
          <w:sz w:val="24"/>
          <w:szCs w:val="24"/>
        </w:rPr>
      </w:pPr>
      <w:r>
        <w:rPr>
          <w:b/>
          <w:sz w:val="24"/>
          <w:szCs w:val="24"/>
        </w:rPr>
        <w:t xml:space="preserve">Development – 25616 </w:t>
      </w:r>
      <w:proofErr w:type="spellStart"/>
      <w:r>
        <w:rPr>
          <w:b/>
          <w:sz w:val="24"/>
          <w:szCs w:val="24"/>
        </w:rPr>
        <w:t>Scaggs</w:t>
      </w:r>
      <w:proofErr w:type="spellEnd"/>
      <w:r>
        <w:rPr>
          <w:b/>
          <w:sz w:val="24"/>
          <w:szCs w:val="24"/>
        </w:rPr>
        <w:t xml:space="preserve"> </w:t>
      </w:r>
      <w:r>
        <w:rPr>
          <w:bCs/>
          <w:sz w:val="24"/>
          <w:szCs w:val="24"/>
        </w:rPr>
        <w:t>– Jose Parra is developing this property and there was some discussion regarding how many prefab homes would eventually be put on this piece of property.  The board decided to comment with Fresno County regarding this issue.</w:t>
      </w:r>
    </w:p>
    <w:p w14:paraId="238BCB79" w14:textId="77777777" w:rsidR="0091567B" w:rsidRDefault="0091567B" w:rsidP="0091567B">
      <w:pPr>
        <w:spacing w:after="0" w:line="240" w:lineRule="auto"/>
        <w:rPr>
          <w:b/>
          <w:sz w:val="24"/>
          <w:szCs w:val="24"/>
          <w:u w:val="single"/>
        </w:rPr>
      </w:pPr>
      <w:r>
        <w:rPr>
          <w:b/>
          <w:sz w:val="24"/>
          <w:szCs w:val="24"/>
          <w:u w:val="single"/>
        </w:rPr>
        <w:t>TREASURY REPORT</w:t>
      </w:r>
    </w:p>
    <w:p w14:paraId="4509AD29" w14:textId="77777777" w:rsidR="0091567B" w:rsidRDefault="0091567B" w:rsidP="0091567B">
      <w:pPr>
        <w:spacing w:after="0" w:line="240" w:lineRule="auto"/>
        <w:rPr>
          <w:bCs/>
          <w:sz w:val="24"/>
          <w:szCs w:val="24"/>
        </w:rPr>
      </w:pPr>
      <w:r>
        <w:rPr>
          <w:bCs/>
          <w:sz w:val="24"/>
          <w:szCs w:val="24"/>
        </w:rPr>
        <w:t>Total Expenses – September 2020 - $10,757.38</w:t>
      </w:r>
    </w:p>
    <w:p w14:paraId="1F44CD52" w14:textId="77777777" w:rsidR="0091567B" w:rsidRDefault="0091567B" w:rsidP="0091567B">
      <w:pPr>
        <w:spacing w:after="0" w:line="240" w:lineRule="auto"/>
        <w:rPr>
          <w:b/>
          <w:sz w:val="24"/>
          <w:szCs w:val="24"/>
          <w:u w:val="single"/>
        </w:rPr>
      </w:pPr>
      <w:r>
        <w:rPr>
          <w:bCs/>
          <w:sz w:val="24"/>
          <w:szCs w:val="24"/>
        </w:rPr>
        <w:t xml:space="preserve">Total Deposits – September 2020 - $9,317.00 </w:t>
      </w:r>
    </w:p>
    <w:p w14:paraId="2D858AF2" w14:textId="77777777" w:rsidR="0091567B" w:rsidRPr="004071E6" w:rsidRDefault="0091567B" w:rsidP="0091567B">
      <w:pPr>
        <w:spacing w:after="0" w:line="240" w:lineRule="auto"/>
        <w:rPr>
          <w:b/>
          <w:sz w:val="24"/>
          <w:szCs w:val="24"/>
          <w:u w:val="single"/>
        </w:rPr>
      </w:pPr>
      <w:r>
        <w:rPr>
          <w:bCs/>
          <w:sz w:val="24"/>
          <w:szCs w:val="24"/>
        </w:rPr>
        <w:t>Fresno County main account - $129,230.96, smaller account $13,033.06</w:t>
      </w:r>
    </w:p>
    <w:p w14:paraId="77303CAE" w14:textId="77777777" w:rsidR="0091567B" w:rsidRDefault="0091567B" w:rsidP="0091567B">
      <w:pPr>
        <w:spacing w:after="0" w:line="240" w:lineRule="auto"/>
        <w:rPr>
          <w:bCs/>
          <w:sz w:val="24"/>
          <w:szCs w:val="24"/>
        </w:rPr>
      </w:pPr>
      <w:r>
        <w:rPr>
          <w:bCs/>
          <w:sz w:val="24"/>
          <w:szCs w:val="24"/>
        </w:rPr>
        <w:t>United Security - $8,465.04</w:t>
      </w:r>
    </w:p>
    <w:p w14:paraId="1094C617" w14:textId="77777777" w:rsidR="0091567B" w:rsidRPr="00132316" w:rsidRDefault="0091567B" w:rsidP="0091567B">
      <w:pPr>
        <w:spacing w:after="0" w:line="240" w:lineRule="auto"/>
        <w:rPr>
          <w:b/>
          <w:bCs/>
          <w:sz w:val="24"/>
          <w:szCs w:val="24"/>
          <w:u w:val="single"/>
        </w:rPr>
      </w:pPr>
      <w:r w:rsidRPr="00132316">
        <w:rPr>
          <w:b/>
          <w:bCs/>
          <w:sz w:val="24"/>
          <w:szCs w:val="24"/>
          <w:u w:val="single"/>
        </w:rPr>
        <w:t>ADJOURNMENT</w:t>
      </w:r>
    </w:p>
    <w:p w14:paraId="368022F8" w14:textId="77777777" w:rsidR="0091567B" w:rsidRDefault="0091567B" w:rsidP="0091567B">
      <w:pPr>
        <w:spacing w:after="0" w:line="240" w:lineRule="auto"/>
        <w:rPr>
          <w:bCs/>
          <w:sz w:val="24"/>
          <w:szCs w:val="24"/>
        </w:rPr>
      </w:pPr>
      <w:r>
        <w:rPr>
          <w:bCs/>
          <w:sz w:val="24"/>
          <w:szCs w:val="24"/>
        </w:rPr>
        <w:t>Jo Ann made a motion to adjourn the meeting 7:24 p.m. There was a second by Keith and the motion passed unanimously.</w:t>
      </w:r>
    </w:p>
    <w:p w14:paraId="6CCA49ED" w14:textId="77777777" w:rsidR="0091567B" w:rsidRDefault="0091567B" w:rsidP="0091567B">
      <w:pPr>
        <w:spacing w:after="0" w:line="240" w:lineRule="auto"/>
        <w:rPr>
          <w:bCs/>
          <w:sz w:val="24"/>
          <w:szCs w:val="24"/>
        </w:rPr>
      </w:pPr>
    </w:p>
    <w:p w14:paraId="2782EE07" w14:textId="77777777" w:rsidR="0091567B" w:rsidRDefault="0091567B" w:rsidP="0091567B">
      <w:pPr>
        <w:spacing w:after="0" w:line="240" w:lineRule="auto"/>
        <w:rPr>
          <w:bCs/>
          <w:sz w:val="24"/>
          <w:szCs w:val="24"/>
        </w:rPr>
      </w:pPr>
      <w:r>
        <w:rPr>
          <w:bCs/>
          <w:sz w:val="24"/>
          <w:szCs w:val="24"/>
        </w:rPr>
        <w:t>The next meeting is tentatively set for November 16</w:t>
      </w:r>
      <w:r w:rsidRPr="00CD0E74">
        <w:rPr>
          <w:bCs/>
          <w:sz w:val="24"/>
          <w:szCs w:val="24"/>
          <w:vertAlign w:val="superscript"/>
        </w:rPr>
        <w:t>th</w:t>
      </w:r>
      <w:r>
        <w:rPr>
          <w:bCs/>
          <w:sz w:val="24"/>
          <w:szCs w:val="24"/>
        </w:rPr>
        <w:t>.</w:t>
      </w:r>
    </w:p>
    <w:p w14:paraId="64F24FCB" w14:textId="77777777" w:rsidR="0091567B" w:rsidRDefault="0091567B" w:rsidP="0091567B">
      <w:pPr>
        <w:spacing w:after="0" w:line="240" w:lineRule="auto"/>
        <w:rPr>
          <w:bCs/>
          <w:sz w:val="24"/>
          <w:szCs w:val="24"/>
        </w:rPr>
      </w:pPr>
    </w:p>
    <w:p w14:paraId="3EEC0300" w14:textId="77777777" w:rsidR="0091567B" w:rsidRDefault="0091567B" w:rsidP="0091567B">
      <w:pPr>
        <w:spacing w:after="0" w:line="240" w:lineRule="auto"/>
        <w:rPr>
          <w:bCs/>
          <w:sz w:val="24"/>
          <w:szCs w:val="24"/>
        </w:rPr>
      </w:pPr>
    </w:p>
    <w:p w14:paraId="7F3BF22F" w14:textId="77777777" w:rsidR="0091567B" w:rsidRDefault="0091567B" w:rsidP="0091567B">
      <w:pPr>
        <w:spacing w:after="0" w:line="240" w:lineRule="auto"/>
        <w:rPr>
          <w:bCs/>
          <w:sz w:val="24"/>
          <w:szCs w:val="24"/>
        </w:rPr>
      </w:pPr>
    </w:p>
    <w:p w14:paraId="6B1FF361" w14:textId="77777777" w:rsidR="0091567B" w:rsidRDefault="0091567B"/>
    <w:sectPr w:rsidR="0091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7B"/>
    <w:rsid w:val="0091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ABFA"/>
  <w15:chartTrackingRefBased/>
  <w15:docId w15:val="{A7D7809B-E9CF-4C35-9287-01C9E471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7B"/>
    <w:pPr>
      <w:spacing w:after="20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and L Siliznoff</dc:creator>
  <cp:keywords/>
  <dc:description/>
  <cp:lastModifiedBy>J and L Siliznoff</cp:lastModifiedBy>
  <cp:revision>1</cp:revision>
  <dcterms:created xsi:type="dcterms:W3CDTF">2021-06-10T19:51:00Z</dcterms:created>
  <dcterms:modified xsi:type="dcterms:W3CDTF">2021-06-10T19:52:00Z</dcterms:modified>
</cp:coreProperties>
</file>